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7D6">
        <w:rPr>
          <w:rFonts w:ascii="Times New Roman" w:hAnsi="Times New Roman" w:cs="Times New Roman"/>
          <w:sz w:val="28"/>
          <w:szCs w:val="28"/>
        </w:rPr>
        <w:t>Теплова енергія</w:t>
      </w:r>
      <w:r w:rsidR="00BD0B47" w:rsidRPr="0080777B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B25440" w:rsidRPr="00B25440">
        <w:rPr>
          <w:rFonts w:ascii="Times New Roman" w:hAnsi="Times New Roman" w:cs="Times New Roman"/>
          <w:sz w:val="28"/>
          <w:szCs w:val="28"/>
        </w:rPr>
        <w:t xml:space="preserve">ДК </w:t>
      </w:r>
      <w:r w:rsidR="009C4034" w:rsidRPr="009C4034">
        <w:rPr>
          <w:rFonts w:ascii="Times New Roman" w:hAnsi="Times New Roman" w:cs="Times New Roman"/>
          <w:sz w:val="28"/>
          <w:szCs w:val="28"/>
        </w:rPr>
        <w:t> </w:t>
      </w:r>
      <w:r w:rsidR="000517D6" w:rsidRPr="000517D6">
        <w:rPr>
          <w:rFonts w:ascii="Times New Roman" w:hAnsi="Times New Roman" w:cs="Times New Roman"/>
          <w:sz w:val="28"/>
          <w:szCs w:val="28"/>
        </w:rPr>
        <w:t>021:2015:09320000-8: Пара, гаряча вода та пов’язана продукція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DD6" w:rsidRPr="00CB7DD6">
        <w:rPr>
          <w:rFonts w:ascii="Times New Roman" w:hAnsi="Times New Roman" w:cs="Times New Roman"/>
          <w:sz w:val="28"/>
          <w:szCs w:val="28"/>
        </w:rPr>
        <w:t>UA-2021-06-04-000201-b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36E" w:rsidRPr="00AC09E2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 xml:space="preserve"> відповід</w:t>
      </w:r>
      <w:r w:rsidR="0018336E">
        <w:rPr>
          <w:rFonts w:ascii="Times New Roman" w:hAnsi="Times New Roman" w:cs="Times New Roman"/>
          <w:sz w:val="28"/>
          <w:szCs w:val="28"/>
        </w:rPr>
        <w:t xml:space="preserve">ають </w:t>
      </w:r>
      <w:r w:rsidR="00F46791">
        <w:rPr>
          <w:rFonts w:ascii="Times New Roman" w:hAnsi="Times New Roman" w:cs="Times New Roman"/>
          <w:sz w:val="28"/>
          <w:szCs w:val="28"/>
        </w:rPr>
        <w:t>Законам України «Про теплопостачання», «Про житлово-комунальні послуги», «Нормам та вказівкам по нормуванню витрат палива та теплової енергії на опалення житлових та громадських споруд, а також на громадсько-побутові потреби в Україні», «Правилами підготовки теплових господарств до опалювального періоду» та іншими законодавчими документами. Теплопостачальна компанія зобов’язується виробляти, транспортувати та постачати теплову енергію</w:t>
      </w:r>
      <w:r w:rsidR="00715604" w:rsidRPr="00715604">
        <w:rPr>
          <w:rFonts w:ascii="Times New Roman" w:hAnsi="Times New Roman" w:cs="Times New Roman"/>
          <w:sz w:val="28"/>
          <w:szCs w:val="28"/>
        </w:rPr>
        <w:t xml:space="preserve"> для</w:t>
      </w:r>
      <w:r w:rsidR="00F46791">
        <w:rPr>
          <w:rFonts w:ascii="Times New Roman" w:hAnsi="Times New Roman" w:cs="Times New Roman"/>
          <w:sz w:val="28"/>
          <w:szCs w:val="28"/>
        </w:rPr>
        <w:t xml:space="preserve"> </w:t>
      </w:r>
      <w:r w:rsidR="00715604" w:rsidRPr="00715604">
        <w:rPr>
          <w:rFonts w:ascii="Times New Roman" w:hAnsi="Times New Roman" w:cs="Times New Roman"/>
          <w:sz w:val="28"/>
          <w:szCs w:val="28"/>
        </w:rPr>
        <w:t xml:space="preserve">потреб Окружної прокуратури міста Миколаєва та Вітовського відділу Миколаївської окружної прокуратури за </w:t>
      </w:r>
      <w:proofErr w:type="spellStart"/>
      <w:r w:rsidR="00715604" w:rsidRPr="0071560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715604" w:rsidRPr="00715604">
        <w:rPr>
          <w:rFonts w:ascii="Times New Roman" w:hAnsi="Times New Roman" w:cs="Times New Roman"/>
          <w:sz w:val="28"/>
          <w:szCs w:val="28"/>
        </w:rPr>
        <w:t xml:space="preserve">: проспект Богоявленський, 314, у кількості 60 </w:t>
      </w:r>
      <w:proofErr w:type="spellStart"/>
      <w:r w:rsidR="00715604" w:rsidRPr="00715604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715604" w:rsidRPr="00715604">
        <w:rPr>
          <w:rFonts w:ascii="Times New Roman" w:hAnsi="Times New Roman" w:cs="Times New Roman"/>
          <w:sz w:val="28"/>
          <w:szCs w:val="28"/>
        </w:rPr>
        <w:t>, на 2021 рік</w:t>
      </w: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895702">
        <w:rPr>
          <w:rFonts w:ascii="Times New Roman" w:hAnsi="Times New Roman" w:cs="Times New Roman"/>
          <w:sz w:val="28"/>
          <w:szCs w:val="28"/>
        </w:rPr>
        <w:t>71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Pr="00F4679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 xml:space="preserve">визначена </w:t>
      </w:r>
      <w:r w:rsidR="00F46791">
        <w:rPr>
          <w:rFonts w:ascii="Times New Roman" w:hAnsi="Times New Roman" w:cs="Times New Roman"/>
          <w:sz w:val="28"/>
          <w:szCs w:val="28"/>
        </w:rPr>
        <w:t>за результатами проведення переговорної процедури, відповідно до п. 2 ч.2 статті 40 Закону України «Про публічні закупівлі» від 25.12.2015 року № 922-</w:t>
      </w:r>
      <w:r w:rsidR="00F4679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F46791">
        <w:rPr>
          <w:rFonts w:ascii="Times New Roman" w:hAnsi="Times New Roman" w:cs="Times New Roman"/>
          <w:sz w:val="28"/>
          <w:szCs w:val="28"/>
        </w:rPr>
        <w:t xml:space="preserve"> (зі змінами).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715604">
        <w:rPr>
          <w:rFonts w:ascii="Times New Roman" w:hAnsi="Times New Roman" w:cs="Times New Roman"/>
          <w:sz w:val="28"/>
          <w:szCs w:val="28"/>
          <w:lang w:val="ru-RU"/>
        </w:rPr>
        <w:t>110522</w:t>
      </w:r>
      <w:bookmarkStart w:id="0" w:name="_GoBack"/>
      <w:bookmarkEnd w:id="0"/>
      <w:r w:rsidR="002A4070">
        <w:rPr>
          <w:rFonts w:ascii="Times New Roman" w:hAnsi="Times New Roman" w:cs="Times New Roman"/>
          <w:sz w:val="28"/>
          <w:szCs w:val="28"/>
        </w:rPr>
        <w:t>,</w:t>
      </w:r>
      <w:r w:rsidR="00F46791">
        <w:rPr>
          <w:rFonts w:ascii="Times New Roman" w:hAnsi="Times New Roman" w:cs="Times New Roman"/>
          <w:sz w:val="28"/>
          <w:szCs w:val="28"/>
        </w:rPr>
        <w:t>4</w:t>
      </w:r>
      <w:r w:rsidR="002A4070">
        <w:rPr>
          <w:rFonts w:ascii="Times New Roman" w:hAnsi="Times New Roman" w:cs="Times New Roman"/>
          <w:sz w:val="28"/>
          <w:szCs w:val="28"/>
        </w:rPr>
        <w:t>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517D6"/>
    <w:rsid w:val="00057198"/>
    <w:rsid w:val="000A41A7"/>
    <w:rsid w:val="000B0DF0"/>
    <w:rsid w:val="001174E6"/>
    <w:rsid w:val="0018336E"/>
    <w:rsid w:val="002300E8"/>
    <w:rsid w:val="002A4070"/>
    <w:rsid w:val="002F169A"/>
    <w:rsid w:val="00323B0A"/>
    <w:rsid w:val="003D1DFD"/>
    <w:rsid w:val="00416722"/>
    <w:rsid w:val="004B2969"/>
    <w:rsid w:val="005E160A"/>
    <w:rsid w:val="006248DA"/>
    <w:rsid w:val="0065106E"/>
    <w:rsid w:val="006951CD"/>
    <w:rsid w:val="00697C9A"/>
    <w:rsid w:val="006A71D4"/>
    <w:rsid w:val="00715604"/>
    <w:rsid w:val="00775346"/>
    <w:rsid w:val="007F1CFD"/>
    <w:rsid w:val="008061DA"/>
    <w:rsid w:val="0080777B"/>
    <w:rsid w:val="00837E8E"/>
    <w:rsid w:val="008912CB"/>
    <w:rsid w:val="00895702"/>
    <w:rsid w:val="008A7A7E"/>
    <w:rsid w:val="00925753"/>
    <w:rsid w:val="00926119"/>
    <w:rsid w:val="009C4034"/>
    <w:rsid w:val="00A835F7"/>
    <w:rsid w:val="00AC09E2"/>
    <w:rsid w:val="00B05E57"/>
    <w:rsid w:val="00B25440"/>
    <w:rsid w:val="00B43680"/>
    <w:rsid w:val="00BD0B47"/>
    <w:rsid w:val="00CB1087"/>
    <w:rsid w:val="00CB65B9"/>
    <w:rsid w:val="00CB7DD6"/>
    <w:rsid w:val="00CD1186"/>
    <w:rsid w:val="00DE7DE3"/>
    <w:rsid w:val="00E2218E"/>
    <w:rsid w:val="00E5467D"/>
    <w:rsid w:val="00EA6A5C"/>
    <w:rsid w:val="00F4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F02E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2021-08-18T07:08:00Z</cp:lastPrinted>
  <dcterms:created xsi:type="dcterms:W3CDTF">2021-08-28T05:38:00Z</dcterms:created>
  <dcterms:modified xsi:type="dcterms:W3CDTF">2021-08-28T05:40:00Z</dcterms:modified>
</cp:coreProperties>
</file>